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30A6" w14:textId="77777777" w:rsidR="00C750DE" w:rsidRPr="0039607D" w:rsidRDefault="0039607D" w:rsidP="0039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607D">
        <w:rPr>
          <w:rFonts w:ascii="Times New Roman" w:hAnsi="Times New Roman" w:cs="Times New Roman"/>
          <w:sz w:val="24"/>
          <w:szCs w:val="24"/>
        </w:rPr>
        <w:t>RESUMEN PONENCIA ITZIAR RUÍZ-GIMÉNEZ</w:t>
      </w:r>
    </w:p>
    <w:p w14:paraId="19602AF8" w14:textId="77777777" w:rsidR="0039607D" w:rsidRPr="0039607D" w:rsidRDefault="0039607D" w:rsidP="003960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D3DB1" w14:textId="77777777" w:rsidR="0039607D" w:rsidRPr="0039607D" w:rsidRDefault="0039607D" w:rsidP="00396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 idea iniciar es abordar los principales debates dentro de los estudios feministas en Relaciones Internacionales en torno a la agenda de género en la política exterior de la UE con un triple objetivo: primero, explicar muy brevemente los principales hitos de la consolidación de dicha agenda en dos de sus dimensiones (la cooperación europea al desarrollo y la agenda europea de construcción de paz) para mostrar, por un lado, sus principales luces y sombras; segundo, explorar qué impactos puede tener el giro pragmático, en los últimos años, que se ha producido en la acción exterior europea en la con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solidación de dicha agenda de gé</w:t>
      </w:r>
      <w:r w:rsidRPr="00396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nero; y,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tercero, identificar cuáles serí</w:t>
      </w:r>
      <w:r w:rsidRPr="003960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 los cambios que, para los estudios feministas críticos,  deberían realizarse en dicha agenda y, más en general, en la política exterior europea para que realmente  puedan contribuir a la consecución del ODS5 y del ODS16 en el mundo.</w:t>
      </w:r>
    </w:p>
    <w:sectPr w:rsidR="0039607D" w:rsidRPr="00396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0D"/>
    <w:rsid w:val="00085094"/>
    <w:rsid w:val="0030630D"/>
    <w:rsid w:val="0039607D"/>
    <w:rsid w:val="00C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688E"/>
  <w15:chartTrackingRefBased/>
  <w15:docId w15:val="{B628742E-815B-4CA1-9A5B-A4F9B98E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Otero</dc:creator>
  <cp:keywords/>
  <dc:description/>
  <cp:lastModifiedBy>Gemma Sanchez Altes</cp:lastModifiedBy>
  <cp:revision>2</cp:revision>
  <dcterms:created xsi:type="dcterms:W3CDTF">2021-11-15T16:43:00Z</dcterms:created>
  <dcterms:modified xsi:type="dcterms:W3CDTF">2021-11-15T16:43:00Z</dcterms:modified>
</cp:coreProperties>
</file>