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8A" w:rsidRPr="00F2428A" w:rsidRDefault="00F2428A" w:rsidP="00F2428A">
      <w:pPr>
        <w:jc w:val="center"/>
        <w:rPr>
          <w:b/>
        </w:rPr>
      </w:pPr>
      <w:r w:rsidRPr="00F2428A">
        <w:rPr>
          <w:b/>
        </w:rPr>
        <w:t>L’EFECTIVITAT DEL DRET HUMÀ A L’AIGUA EN UN ENTORN DE CANVI CLIMÀTIC.</w:t>
      </w:r>
    </w:p>
    <w:p w:rsidR="00F2428A" w:rsidRDefault="00524D13" w:rsidP="00524D13">
      <w:pPr>
        <w:jc w:val="center"/>
      </w:pPr>
      <w:r w:rsidRPr="00524D13">
        <w:rPr>
          <w:sz w:val="24"/>
        </w:rPr>
        <w:t>M</w:t>
      </w:r>
      <w:r>
        <w:t xml:space="preserve">AUR </w:t>
      </w:r>
      <w:r w:rsidRPr="00524D13">
        <w:rPr>
          <w:sz w:val="24"/>
        </w:rPr>
        <w:t>D</w:t>
      </w:r>
      <w:r>
        <w:t xml:space="preserve">IAZ </w:t>
      </w:r>
      <w:r w:rsidRPr="00524D13">
        <w:rPr>
          <w:sz w:val="24"/>
        </w:rPr>
        <w:t>J</w:t>
      </w:r>
      <w:r>
        <w:t>OVER</w:t>
      </w:r>
    </w:p>
    <w:p w:rsidR="00524D13" w:rsidRDefault="00524D13" w:rsidP="00524D13">
      <w:pPr>
        <w:jc w:val="center"/>
      </w:pPr>
    </w:p>
    <w:p w:rsidR="000C2066" w:rsidRPr="00461B11" w:rsidRDefault="007E21D1" w:rsidP="000C2066">
      <w:r>
        <w:t>El Preàmbul de l</w:t>
      </w:r>
      <w:r w:rsidR="000C2066">
        <w:t xml:space="preserve">a nova Llei 16/2017, </w:t>
      </w:r>
      <w:r>
        <w:t>d’1 d’agost, del canvi climàtic</w:t>
      </w:r>
      <w:r w:rsidR="000C2066">
        <w:t xml:space="preserve"> ja dictamina que ens trobem en una situació que, provocada per l’acció humana, és ja inqüestionable. El tercer informe sobre canvi climàtic a Catalunya també constata de manera clara que “</w:t>
      </w:r>
      <w:r w:rsidR="000C2066">
        <w:rPr>
          <w:i/>
        </w:rPr>
        <w:t>la influència humana ha estat la causa dominant d’aquest escalfament des de mitjans del segle XX</w:t>
      </w:r>
      <w:r w:rsidR="000C2066">
        <w:t>”</w:t>
      </w:r>
      <w:r w:rsidR="000C2066">
        <w:rPr>
          <w:rStyle w:val="Refernciadenotaapeudepgina"/>
        </w:rPr>
        <w:footnoteReference w:id="1"/>
      </w:r>
      <w:r w:rsidR="000C2066">
        <w:t xml:space="preserve">. </w:t>
      </w:r>
    </w:p>
    <w:p w:rsidR="000C2066" w:rsidRDefault="000C2066" w:rsidP="000C2066">
      <w:r>
        <w:t>Dos aspectes de la Llei s</w:t>
      </w:r>
      <w:r w:rsidR="007E21D1">
        <w:t>ó</w:t>
      </w:r>
      <w:r>
        <w:t xml:space="preserve">n claus: el primer, present en el mateix Preàmbul al fer referència a la incidència “[del canvi climàtic] </w:t>
      </w:r>
      <w:r>
        <w:rPr>
          <w:i/>
        </w:rPr>
        <w:t>en molts d’àmbits</w:t>
      </w:r>
      <w:r>
        <w:t xml:space="preserve">” </w:t>
      </w:r>
      <w:r w:rsidR="007E21D1">
        <w:t xml:space="preserve">i el segon </w:t>
      </w:r>
      <w:r>
        <w:t>a l’article 1 quan parla de “</w:t>
      </w:r>
      <w:r>
        <w:rPr>
          <w:i/>
        </w:rPr>
        <w:t>mitigació i adaptació al canvi climàtic</w:t>
      </w:r>
      <w:r>
        <w:t xml:space="preserve">”. </w:t>
      </w:r>
    </w:p>
    <w:p w:rsidR="000C2066" w:rsidRDefault="000C2066" w:rsidP="000C2066">
      <w:r>
        <w:t>L’</w:t>
      </w:r>
      <w:r w:rsidR="007E21D1">
        <w:t>acció, com s’indica a la Llei, é</w:t>
      </w:r>
      <w:r>
        <w:t xml:space="preserve">s de mitigació i </w:t>
      </w:r>
      <w:r w:rsidR="007E21D1">
        <w:t>d’adaptació;</w:t>
      </w:r>
      <w:r>
        <w:t xml:space="preserve"> per tant, ens trobem en un punt de no retorn. Estem parlan</w:t>
      </w:r>
      <w:r w:rsidR="007E21D1">
        <w:t>t d’un fenomen irreversible que</w:t>
      </w:r>
      <w:r>
        <w:t xml:space="preserve"> ens fa plantejar una qüestió: com es podran fer efe</w:t>
      </w:r>
      <w:bookmarkStart w:id="0" w:name="_GoBack"/>
      <w:bookmarkEnd w:id="0"/>
      <w:r>
        <w:t xml:space="preserve">ctius els Drets Humans en un hipotètic món on no hi haurà recursos? </w:t>
      </w:r>
      <w:r w:rsidR="00751C87">
        <w:t xml:space="preserve">Quina serà la reacció de les persones davant aquestes mancances? </w:t>
      </w:r>
      <w:r>
        <w:t>Quin serà el nou paper del Dret Internacional de protecció dels Drets Humans?</w:t>
      </w:r>
    </w:p>
    <w:p w:rsidR="000C2066" w:rsidRDefault="000C2066"/>
    <w:p w:rsidR="008845D8" w:rsidRDefault="00177F8B">
      <w:r>
        <w:t>De les conseqüències que se’n poden derivar del canvi climàtic, la problemàtica que pot originar-se respecte l’abastament d’aigua</w:t>
      </w:r>
      <w:r w:rsidR="00751C87">
        <w:t xml:space="preserve"> potable</w:t>
      </w:r>
      <w:r>
        <w:t xml:space="preserve"> i sanejament és un dels més importants. Per aquest motiu</w:t>
      </w:r>
      <w:r w:rsidR="00607530">
        <w:t xml:space="preserve">, al meu entendre cal analitzar quina serà </w:t>
      </w:r>
      <w:r w:rsidR="00E65ADE">
        <w:t xml:space="preserve">l’afectació del canvi climàtic a la efectivitat del Dret Humà a l’aigua, dret no reconegut en cap cos normatiu internacional de forma directa, sinó com a subordinat d’altres, com seria el cas de la Convenció sobre l’eliminació de totes les formes de discriminació contra la dona (art. 14.2.h). </w:t>
      </w:r>
    </w:p>
    <w:p w:rsidR="00E65ADE" w:rsidRDefault="00EF34BD">
      <w:r>
        <w:t xml:space="preserve">L’Assemblea General de Nacions Unides, en la Resolució 64/292, de 28 de Juliol de 2010, relativa al dret humà a l’aigua i al sanejament, posa de manifest unes dades clarament alarmants: aproximadament 884 milions de persones no tenen accés a aigua potable i, més de 2.600 persones no tenen accés al sanejament bàsic, mostrant unes dades de mortaldat infantil pròximes al 1,5 milions d’infants menors de 5 anys. </w:t>
      </w:r>
      <w:r w:rsidR="00461B11">
        <w:t xml:space="preserve">A més, cal assenyalar les malalties relacionades amb la manca d’accés a aigua i sanejament, que provoquen en el cas d’infants altes taxes d’absentisme escolar. </w:t>
      </w:r>
    </w:p>
    <w:p w:rsidR="00E65ADE" w:rsidRDefault="00BB2E1D">
      <w:r>
        <w:lastRenderedPageBreak/>
        <w:t>La mateixa Resolució segueix reconeixent la importància de l’aigua com a component essencial per a la realització de la resta de drets humans. L’aigua, com a font de vida, no pot ser deslligat de la resta de drets</w:t>
      </w:r>
      <w:r w:rsidR="000B3972">
        <w:t xml:space="preserve">. No podran ser efectius els drets reconeguts a la Declaració Universal de Drets Humans de Nacions Unides o al Conveni de Drets Humans del Consell d’Europa sense el reconeixement i manteniment d’un Dret Humà a l’aigua i al sanejament efectiu. </w:t>
      </w:r>
    </w:p>
    <w:p w:rsidR="00751C87" w:rsidRDefault="00751C87">
      <w:r>
        <w:t xml:space="preserve">El primer reconeixement explícit però, l’efectuà el Comitè de Drets Econòmics, Socials i Culturals que, en la Observació General nº 15 de 2002, interpretant els articles 11 i 12 del PIDESC en el sentit de que sense el dret a l’aigua no pot existir una vida digne.   </w:t>
      </w:r>
    </w:p>
    <w:p w:rsidR="00751C87" w:rsidRDefault="00751C87"/>
    <w:p w:rsidR="000C2066" w:rsidRDefault="00093059">
      <w:r>
        <w:t xml:space="preserve">El panorama que es dibuixa, </w:t>
      </w:r>
      <w:r w:rsidR="00607530">
        <w:t xml:space="preserve">en cas </w:t>
      </w:r>
      <w:r>
        <w:t>de no adoptar les mesures pertinents, serà la d’un món on la migració</w:t>
      </w:r>
      <w:r w:rsidR="000C2066">
        <w:t xml:space="preserve"> massiva</w:t>
      </w:r>
      <w:r>
        <w:t xml:space="preserve">, </w:t>
      </w:r>
      <w:r w:rsidR="000C2066">
        <w:t>representada</w:t>
      </w:r>
      <w:r>
        <w:t xml:space="preserve"> pel </w:t>
      </w:r>
      <w:r w:rsidR="00486F94">
        <w:t xml:space="preserve">refugiat </w:t>
      </w:r>
      <w:r w:rsidR="00926AC4">
        <w:t>ambiental</w:t>
      </w:r>
      <w:r w:rsidR="000C2066">
        <w:t>,</w:t>
      </w:r>
      <w:r>
        <w:t xml:space="preserve"> serà</w:t>
      </w:r>
      <w:r w:rsidR="000C2066">
        <w:t xml:space="preserve"> una de les problemàtiques més transversals davant la qu</w:t>
      </w:r>
      <w:r w:rsidR="00607530">
        <w:t xml:space="preserve">al </w:t>
      </w:r>
      <w:r w:rsidR="000C2066">
        <w:t>la humanitat haurà de fer front.</w:t>
      </w:r>
    </w:p>
    <w:p w:rsidR="00486F94" w:rsidRDefault="00093059">
      <w:r>
        <w:t>Les guerres de l’aigua es lliuraran a escala planetària, passarà a ser l’element central de tota disputa. El control de</w:t>
      </w:r>
      <w:r w:rsidR="000C2066">
        <w:t xml:space="preserve"> ribes i</w:t>
      </w:r>
      <w:r>
        <w:t xml:space="preserve"> d’aqüífers generarà una escalada bel·licista tal que</w:t>
      </w:r>
      <w:r w:rsidR="000C2066">
        <w:t>,</w:t>
      </w:r>
      <w:r w:rsidR="00360DAC">
        <w:t>el mateix Papa Francesc en el Seminari sobre Dret Humà al Aigua celebrat al Vaticà els dies 23 i 24 de febrer de 2017, ja anuncia la</w:t>
      </w:r>
      <w:r w:rsidR="000C2066">
        <w:t xml:space="preserve"> seva</w:t>
      </w:r>
      <w:r w:rsidR="00360DAC">
        <w:t xml:space="preserve"> preocupació sobre si estem en camí cap a una gran guerra mundial per l’aigua. </w:t>
      </w:r>
    </w:p>
    <w:p w:rsidR="00486F94" w:rsidRDefault="00486F94"/>
    <w:p w:rsidR="00524D13" w:rsidRDefault="00524D13"/>
    <w:p w:rsidR="00524D13" w:rsidRDefault="00524D13"/>
    <w:p w:rsidR="00524D13" w:rsidRDefault="00524D13"/>
    <w:p w:rsidR="00524D13" w:rsidRDefault="00524D13"/>
    <w:p w:rsidR="00524D13" w:rsidRDefault="00524D13"/>
    <w:p w:rsidR="00524D13" w:rsidRDefault="00524D13" w:rsidP="00524D13">
      <w:proofErr w:type="spellStart"/>
      <w:r>
        <w:t>Maur</w:t>
      </w:r>
      <w:proofErr w:type="spellEnd"/>
      <w:r>
        <w:t xml:space="preserve"> Diaz Jover</w:t>
      </w:r>
    </w:p>
    <w:p w:rsidR="00524D13" w:rsidRDefault="00524D13" w:rsidP="00524D13">
      <w:r>
        <w:t>Universitat de Barcelona</w:t>
      </w:r>
    </w:p>
    <w:p w:rsidR="00524D13" w:rsidRDefault="00524D13" w:rsidP="00524D13">
      <w:hyperlink r:id="rId8" w:history="1">
        <w:r w:rsidRPr="005943E7">
          <w:rPr>
            <w:rStyle w:val="Enlla"/>
          </w:rPr>
          <w:t>mdiazjov@ub.edu</w:t>
        </w:r>
      </w:hyperlink>
    </w:p>
    <w:p w:rsidR="00524D13" w:rsidRDefault="00524D13" w:rsidP="00524D13">
      <w:r>
        <w:t>COMUNICACIÓ: Les implicacions del canvi climàtic per als drets humans i les migracions.</w:t>
      </w:r>
    </w:p>
    <w:p w:rsidR="00EA7C80" w:rsidRDefault="00EA7C80"/>
    <w:sectPr w:rsidR="00EA7C80" w:rsidSect="00305B12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AC4" w:rsidRDefault="00926AC4" w:rsidP="00926AC4">
      <w:pPr>
        <w:spacing w:before="0" w:line="240" w:lineRule="auto"/>
      </w:pPr>
      <w:r>
        <w:separator/>
      </w:r>
    </w:p>
  </w:endnote>
  <w:endnote w:type="continuationSeparator" w:id="0">
    <w:p w:rsidR="00926AC4" w:rsidRDefault="00926AC4" w:rsidP="00926AC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538364"/>
      <w:docPartObj>
        <w:docPartGallery w:val="Page Numbers (Bottom of Page)"/>
        <w:docPartUnique/>
      </w:docPartObj>
    </w:sdtPr>
    <w:sdtContent>
      <w:p w:rsidR="00524D13" w:rsidRDefault="00524D13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DB1">
          <w:rPr>
            <w:noProof/>
          </w:rPr>
          <w:t>1</w:t>
        </w:r>
        <w:r>
          <w:fldChar w:fldCharType="end"/>
        </w:r>
      </w:p>
    </w:sdtContent>
  </w:sdt>
  <w:p w:rsidR="00524D13" w:rsidRDefault="00524D13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AC4" w:rsidRDefault="00926AC4" w:rsidP="00926AC4">
      <w:pPr>
        <w:spacing w:before="0" w:line="240" w:lineRule="auto"/>
      </w:pPr>
      <w:r>
        <w:separator/>
      </w:r>
    </w:p>
  </w:footnote>
  <w:footnote w:type="continuationSeparator" w:id="0">
    <w:p w:rsidR="00926AC4" w:rsidRDefault="00926AC4" w:rsidP="00926AC4">
      <w:pPr>
        <w:spacing w:before="0" w:line="240" w:lineRule="auto"/>
      </w:pPr>
      <w:r>
        <w:continuationSeparator/>
      </w:r>
    </w:p>
  </w:footnote>
  <w:footnote w:id="1">
    <w:p w:rsidR="000C2066" w:rsidRPr="00461B11" w:rsidRDefault="000C2066" w:rsidP="000C2066">
      <w:pPr>
        <w:pStyle w:val="Textdenotaapeudepgina"/>
        <w:rPr>
          <w:lang w:val="es-ES"/>
        </w:rPr>
      </w:pPr>
      <w:r>
        <w:rPr>
          <w:rStyle w:val="Refernciadenotaapeudepgina"/>
        </w:rPr>
        <w:footnoteRef/>
      </w:r>
      <w:r>
        <w:t xml:space="preserve"> Tercer informe sobre canvi climàtic a Catalunya, editat per l’Institut d’Estudis Catalans i la Generalitat de Catalunya, setembre de 2016, pàgina 24.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B61"/>
    <w:rsid w:val="00093059"/>
    <w:rsid w:val="000B3972"/>
    <w:rsid w:val="000C2066"/>
    <w:rsid w:val="00177F8B"/>
    <w:rsid w:val="00214DB1"/>
    <w:rsid w:val="00305B12"/>
    <w:rsid w:val="003246D0"/>
    <w:rsid w:val="00360DAC"/>
    <w:rsid w:val="00442AF0"/>
    <w:rsid w:val="00461B11"/>
    <w:rsid w:val="00486F94"/>
    <w:rsid w:val="00524D13"/>
    <w:rsid w:val="00607530"/>
    <w:rsid w:val="00670908"/>
    <w:rsid w:val="006E1EA4"/>
    <w:rsid w:val="00744AAA"/>
    <w:rsid w:val="00751C87"/>
    <w:rsid w:val="00772B85"/>
    <w:rsid w:val="007D54D5"/>
    <w:rsid w:val="007D5B61"/>
    <w:rsid w:val="007E21D1"/>
    <w:rsid w:val="00851AD0"/>
    <w:rsid w:val="008845D8"/>
    <w:rsid w:val="00926AC4"/>
    <w:rsid w:val="00B62716"/>
    <w:rsid w:val="00BB2E1D"/>
    <w:rsid w:val="00C0035A"/>
    <w:rsid w:val="00CC2C70"/>
    <w:rsid w:val="00E0049F"/>
    <w:rsid w:val="00E65ADE"/>
    <w:rsid w:val="00EA7C80"/>
    <w:rsid w:val="00EF34BD"/>
    <w:rsid w:val="00F2428A"/>
    <w:rsid w:val="00F94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12"/>
    <w:rPr>
      <w:lang w:val="ca-ES"/>
    </w:rPr>
  </w:style>
  <w:style w:type="paragraph" w:styleId="Ttol1">
    <w:name w:val="heading 1"/>
    <w:basedOn w:val="Normal"/>
    <w:link w:val="Ttol1Car"/>
    <w:uiPriority w:val="9"/>
    <w:qFormat/>
    <w:rsid w:val="00744AA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7D5B61"/>
    <w:rPr>
      <w:color w:val="0000FF" w:themeColor="hyperlink"/>
      <w:u w:val="single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926AC4"/>
    <w:pPr>
      <w:spacing w:before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926AC4"/>
    <w:rPr>
      <w:sz w:val="20"/>
      <w:szCs w:val="20"/>
      <w:lang w:val="ca-E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926AC4"/>
    <w:rPr>
      <w:vertAlign w:val="superscript"/>
    </w:rPr>
  </w:style>
  <w:style w:type="character" w:customStyle="1" w:styleId="Ttol1Car">
    <w:name w:val="Títol 1 Car"/>
    <w:basedOn w:val="Tipusdelletraperdefectedelpargraf"/>
    <w:link w:val="Ttol1"/>
    <w:uiPriority w:val="9"/>
    <w:rsid w:val="00744AA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524D13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24D13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524D13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24D13"/>
    <w:rPr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iazjov@ub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604BA-7A7B-4CE6-8A5E-BF0BEA87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ub</cp:lastModifiedBy>
  <cp:revision>19</cp:revision>
  <dcterms:created xsi:type="dcterms:W3CDTF">2017-11-14T11:45:00Z</dcterms:created>
  <dcterms:modified xsi:type="dcterms:W3CDTF">2017-12-01T16:01:00Z</dcterms:modified>
</cp:coreProperties>
</file>