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4C" w:rsidRPr="00B9054C" w:rsidRDefault="00B9054C" w:rsidP="00B9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54C" w:rsidRPr="00B9054C" w:rsidRDefault="00B9054C" w:rsidP="002463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0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"DERECHO INTERNACIONAL PRIVADO Y PROTECCIÓN INTERNACIONAL: ESTADO DE LA CUESTIÓN"</w:t>
      </w:r>
    </w:p>
    <w:p w:rsidR="00B9054C" w:rsidRPr="00B9054C" w:rsidRDefault="00B9054C" w:rsidP="00B905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054C" w:rsidRPr="00B9054C" w:rsidRDefault="00B9054C" w:rsidP="00B90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Profª. Dña. Mercedes Soto Moya</w:t>
      </w:r>
    </w:p>
    <w:p w:rsidR="00B9054C" w:rsidRPr="00B9054C" w:rsidRDefault="00B9054C" w:rsidP="00B90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Departamento de Derecho internacional privado</w:t>
      </w:r>
    </w:p>
    <w:p w:rsidR="00B9054C" w:rsidRPr="00B9054C" w:rsidRDefault="00B9054C" w:rsidP="00B905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 de Granada</w:t>
      </w:r>
      <w:r w:rsidRPr="00B90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9054C" w:rsidRPr="00B9054C" w:rsidRDefault="00B9054C" w:rsidP="00B9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54C" w:rsidRPr="00B9054C" w:rsidRDefault="00B9054C" w:rsidP="00B9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38B" w:rsidRDefault="0024638B" w:rsidP="00B905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A8C" w:rsidRPr="00B9054C" w:rsidRDefault="00002B55" w:rsidP="00B9054C">
      <w:pPr>
        <w:jc w:val="both"/>
        <w:rPr>
          <w:rFonts w:ascii="Times New Roman" w:hAnsi="Times New Roman" w:cs="Times New Roman"/>
          <w:sz w:val="24"/>
          <w:szCs w:val="24"/>
        </w:rPr>
      </w:pPr>
      <w:r w:rsidRPr="00002B55">
        <w:rPr>
          <w:rFonts w:ascii="Times New Roman" w:hAnsi="Times New Roman" w:cs="Times New Roman"/>
          <w:sz w:val="24"/>
          <w:szCs w:val="24"/>
        </w:rPr>
        <w:t>La protección interna</w:t>
      </w:r>
      <w:r w:rsidR="0024638B" w:rsidRPr="00002B55">
        <w:rPr>
          <w:rFonts w:ascii="Times New Roman" w:hAnsi="Times New Roman" w:cs="Times New Roman"/>
          <w:sz w:val="24"/>
          <w:szCs w:val="24"/>
        </w:rPr>
        <w:t xml:space="preserve">cional </w:t>
      </w:r>
      <w:r w:rsidRPr="00002B55">
        <w:rPr>
          <w:rFonts w:ascii="Times New Roman" w:hAnsi="Times New Roman" w:cs="Times New Roman"/>
          <w:sz w:val="24"/>
          <w:szCs w:val="24"/>
        </w:rPr>
        <w:t>es</w:t>
      </w:r>
      <w:r w:rsidR="0024638B" w:rsidRPr="00002B55">
        <w:rPr>
          <w:rFonts w:ascii="Times New Roman" w:hAnsi="Times New Roman" w:cs="Times New Roman"/>
          <w:sz w:val="24"/>
          <w:szCs w:val="24"/>
        </w:rPr>
        <w:t xml:space="preserve"> una materia</w:t>
      </w:r>
      <w:r w:rsidRPr="00002B55">
        <w:rPr>
          <w:rFonts w:ascii="Times New Roman" w:hAnsi="Times New Roman" w:cs="Times New Roman"/>
          <w:sz w:val="24"/>
          <w:szCs w:val="24"/>
        </w:rPr>
        <w:t xml:space="preserve"> poco tratada desde la perspectiva del </w:t>
      </w:r>
      <w:proofErr w:type="spellStart"/>
      <w:r w:rsidR="0024638B" w:rsidRPr="00002B55">
        <w:rPr>
          <w:rFonts w:ascii="Times New Roman" w:hAnsi="Times New Roman" w:cs="Times New Roman"/>
          <w:sz w:val="24"/>
          <w:szCs w:val="24"/>
        </w:rPr>
        <w:t>DIPr</w:t>
      </w:r>
      <w:proofErr w:type="spellEnd"/>
      <w:r w:rsidR="0024638B" w:rsidRPr="00002B55">
        <w:rPr>
          <w:rFonts w:ascii="Times New Roman" w:hAnsi="Times New Roman" w:cs="Times New Roman"/>
          <w:sz w:val="24"/>
          <w:szCs w:val="24"/>
        </w:rPr>
        <w:t xml:space="preserve">, </w:t>
      </w:r>
      <w:r w:rsidR="0024638B">
        <w:rPr>
          <w:rFonts w:ascii="Times New Roman" w:hAnsi="Times New Roman" w:cs="Times New Roman"/>
          <w:sz w:val="24"/>
          <w:szCs w:val="24"/>
        </w:rPr>
        <w:t xml:space="preserve">a pesar de </w:t>
      </w:r>
      <w:r>
        <w:rPr>
          <w:rFonts w:ascii="Times New Roman" w:hAnsi="Times New Roman" w:cs="Times New Roman"/>
          <w:sz w:val="24"/>
          <w:szCs w:val="24"/>
        </w:rPr>
        <w:t>que son numerosas las cuestiones que</w:t>
      </w:r>
      <w:r w:rsidR="0024638B">
        <w:rPr>
          <w:rFonts w:ascii="Times New Roman" w:hAnsi="Times New Roman" w:cs="Times New Roman"/>
          <w:sz w:val="24"/>
          <w:szCs w:val="24"/>
        </w:rPr>
        <w:t xml:space="preserve"> </w:t>
      </w:r>
      <w:r w:rsidR="00F049F6">
        <w:rPr>
          <w:rFonts w:ascii="Times New Roman" w:hAnsi="Times New Roman" w:cs="Times New Roman"/>
          <w:sz w:val="24"/>
          <w:szCs w:val="24"/>
        </w:rPr>
        <w:t xml:space="preserve">se </w:t>
      </w:r>
      <w:r w:rsidR="0024638B">
        <w:rPr>
          <w:rFonts w:ascii="Times New Roman" w:hAnsi="Times New Roman" w:cs="Times New Roman"/>
          <w:sz w:val="24"/>
          <w:szCs w:val="24"/>
        </w:rPr>
        <w:t>puede</w:t>
      </w:r>
      <w:r w:rsidR="00F049F6">
        <w:rPr>
          <w:rFonts w:ascii="Times New Roman" w:hAnsi="Times New Roman" w:cs="Times New Roman"/>
          <w:sz w:val="24"/>
          <w:szCs w:val="24"/>
        </w:rPr>
        <w:t>n</w:t>
      </w:r>
      <w:r w:rsidR="0024638B">
        <w:rPr>
          <w:rFonts w:ascii="Times New Roman" w:hAnsi="Times New Roman" w:cs="Times New Roman"/>
          <w:sz w:val="24"/>
          <w:szCs w:val="24"/>
        </w:rPr>
        <w:t xml:space="preserve"> suscitar </w:t>
      </w:r>
      <w:r w:rsidR="00F049F6">
        <w:rPr>
          <w:rFonts w:ascii="Times New Roman" w:hAnsi="Times New Roman" w:cs="Times New Roman"/>
          <w:sz w:val="24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 interacción. Entre otras</w:t>
      </w:r>
      <w:r w:rsidR="00565D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relacionadas con la nacionalidad, la validez de documentos o la extranjería. Así, habría que preguntarse si l</w:t>
      </w:r>
      <w:r>
        <w:rPr>
          <w:rFonts w:ascii="Times New Roman" w:hAnsi="Times New Roman" w:cs="Times New Roman"/>
          <w:sz w:val="24"/>
          <w:szCs w:val="24"/>
        </w:rPr>
        <w:t>as normas españolas vigentes responden a las obligaciones impuestas por los Tra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dos internacionales</w:t>
      </w:r>
      <w:r>
        <w:rPr>
          <w:rFonts w:ascii="Times New Roman" w:hAnsi="Times New Roman" w:cs="Times New Roman"/>
          <w:sz w:val="24"/>
          <w:szCs w:val="24"/>
        </w:rPr>
        <w:t xml:space="preserve">, en materia de adquisición y atribución de la nacionalidad. Igualmente se suscitan interrogantes respecto a la obtención y validez de los documentos necesarios para desarrollar su vida jurídica. También son </w:t>
      </w:r>
      <w:r w:rsidR="00565DD9">
        <w:rPr>
          <w:rFonts w:ascii="Times New Roman" w:hAnsi="Times New Roman" w:cs="Times New Roman"/>
          <w:sz w:val="24"/>
          <w:szCs w:val="24"/>
        </w:rPr>
        <w:t>de especial importancia</w:t>
      </w:r>
      <w:r>
        <w:rPr>
          <w:rFonts w:ascii="Times New Roman" w:hAnsi="Times New Roman" w:cs="Times New Roman"/>
          <w:sz w:val="24"/>
          <w:szCs w:val="24"/>
        </w:rPr>
        <w:t xml:space="preserve"> los problemas relacionados con el </w:t>
      </w:r>
      <w:r w:rsidR="0024638B">
        <w:rPr>
          <w:rFonts w:ascii="Times New Roman" w:hAnsi="Times New Roman" w:cs="Times New Roman"/>
          <w:sz w:val="24"/>
          <w:szCs w:val="24"/>
        </w:rPr>
        <w:t>Derecho de extranjería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5DD9">
        <w:rPr>
          <w:rFonts w:ascii="Times New Roman" w:hAnsi="Times New Roman" w:cs="Times New Roman"/>
          <w:sz w:val="24"/>
          <w:szCs w:val="24"/>
        </w:rPr>
        <w:t xml:space="preserve">entre otros, los relativos </w:t>
      </w:r>
      <w:r>
        <w:rPr>
          <w:rFonts w:ascii="Times New Roman" w:hAnsi="Times New Roman" w:cs="Times New Roman"/>
          <w:sz w:val="24"/>
          <w:szCs w:val="24"/>
        </w:rPr>
        <w:t>a su</w:t>
      </w:r>
      <w:r w:rsidR="00585D2C">
        <w:rPr>
          <w:rFonts w:ascii="Times New Roman" w:hAnsi="Times New Roman" w:cs="Times New Roman"/>
          <w:sz w:val="24"/>
          <w:szCs w:val="24"/>
        </w:rPr>
        <w:t xml:space="preserve"> estatus jurídico-documental</w:t>
      </w:r>
      <w:r>
        <w:rPr>
          <w:rFonts w:ascii="Times New Roman" w:hAnsi="Times New Roman" w:cs="Times New Roman"/>
          <w:sz w:val="24"/>
          <w:szCs w:val="24"/>
        </w:rPr>
        <w:t xml:space="preserve">, tanto en el momento de </w:t>
      </w:r>
      <w:r w:rsidR="0056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solicitud, como ante una posible denegación. </w:t>
      </w:r>
      <w:r w:rsidR="00585D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8C" w:rsidRPr="00B9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C"/>
    <w:rsid w:val="00002B55"/>
    <w:rsid w:val="0024638B"/>
    <w:rsid w:val="00565DD9"/>
    <w:rsid w:val="00585D2C"/>
    <w:rsid w:val="00B9054C"/>
    <w:rsid w:val="00F049F6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F1B0-9662-439C-A531-9BEF030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71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2021-04-16T08:05:00Z</dcterms:created>
  <dcterms:modified xsi:type="dcterms:W3CDTF">2021-04-16T08:54:00Z</dcterms:modified>
</cp:coreProperties>
</file>